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C8EA" w14:textId="77777777" w:rsidR="00330992" w:rsidRPr="00041C0E" w:rsidRDefault="00330992" w:rsidP="00F66867">
      <w:pPr>
        <w:tabs>
          <w:tab w:val="num" w:pos="1440"/>
        </w:tabs>
        <w:ind w:left="1440" w:hanging="360"/>
        <w:rPr>
          <w:rFonts w:cstheme="minorHAnsi"/>
          <w:sz w:val="24"/>
          <w:szCs w:val="24"/>
        </w:rPr>
      </w:pPr>
    </w:p>
    <w:p w14:paraId="0003E845" w14:textId="15EDC787" w:rsidR="00330992" w:rsidRPr="00611C4E" w:rsidRDefault="00330992" w:rsidP="00041C0E">
      <w:pPr>
        <w:pStyle w:val="Default"/>
        <w:ind w:left="1080"/>
        <w:jc w:val="center"/>
        <w:rPr>
          <w:rFonts w:asciiTheme="minorHAnsi" w:hAnsiTheme="minorHAnsi" w:cstheme="minorHAnsi"/>
          <w:b/>
          <w:bCs/>
          <w:sz w:val="36"/>
          <w:szCs w:val="36"/>
        </w:rPr>
      </w:pPr>
      <w:r w:rsidRPr="00611C4E">
        <w:rPr>
          <w:rFonts w:asciiTheme="minorHAnsi" w:hAnsiTheme="minorHAnsi" w:cstheme="minorHAnsi"/>
          <w:b/>
          <w:bCs/>
          <w:sz w:val="36"/>
          <w:szCs w:val="36"/>
        </w:rPr>
        <w:t>Cena Víta Brandy</w:t>
      </w:r>
      <w:r w:rsidR="00666761">
        <w:rPr>
          <w:rFonts w:asciiTheme="minorHAnsi" w:hAnsiTheme="minorHAnsi" w:cstheme="minorHAnsi"/>
          <w:b/>
          <w:bCs/>
          <w:sz w:val="36"/>
          <w:szCs w:val="36"/>
        </w:rPr>
        <w:t xml:space="preserve"> 202</w:t>
      </w:r>
      <w:r w:rsidR="00837F5F">
        <w:rPr>
          <w:rFonts w:asciiTheme="minorHAnsi" w:hAnsiTheme="minorHAnsi" w:cstheme="minorHAnsi"/>
          <w:b/>
          <w:bCs/>
          <w:sz w:val="36"/>
          <w:szCs w:val="36"/>
        </w:rPr>
        <w:t>2</w:t>
      </w:r>
      <w:r w:rsidRPr="00611C4E">
        <w:rPr>
          <w:rFonts w:asciiTheme="minorHAnsi" w:hAnsiTheme="minorHAnsi" w:cstheme="minorHAnsi"/>
          <w:b/>
          <w:bCs/>
          <w:sz w:val="36"/>
          <w:szCs w:val="36"/>
        </w:rPr>
        <w:t>: Přihláška do soutěže</w:t>
      </w:r>
    </w:p>
    <w:p w14:paraId="5813D5AC" w14:textId="2547B7D8" w:rsidR="00330992" w:rsidRPr="00666761" w:rsidRDefault="00611C4E" w:rsidP="00330992">
      <w:pPr>
        <w:pStyle w:val="Default"/>
        <w:ind w:left="1080"/>
        <w:rPr>
          <w:rFonts w:asciiTheme="minorHAnsi" w:hAnsiTheme="minorHAnsi" w:cstheme="minorHAnsi"/>
          <w:i/>
          <w:iCs/>
        </w:rPr>
      </w:pPr>
      <w:r w:rsidRPr="00666761">
        <w:rPr>
          <w:rFonts w:asciiTheme="minorHAnsi" w:hAnsiTheme="minorHAnsi" w:cstheme="minorHAnsi"/>
          <w:i/>
          <w:iCs/>
        </w:rPr>
        <w:t xml:space="preserve">Prosíme o vyplnění </w:t>
      </w:r>
      <w:r w:rsidR="00666761" w:rsidRPr="00666761">
        <w:rPr>
          <w:rFonts w:asciiTheme="minorHAnsi" w:hAnsiTheme="minorHAnsi" w:cstheme="minorHAnsi"/>
          <w:i/>
          <w:iCs/>
        </w:rPr>
        <w:t xml:space="preserve">následujících položek. Odeslání je možné do </w:t>
      </w:r>
      <w:r w:rsidR="00837F5F">
        <w:rPr>
          <w:rFonts w:asciiTheme="minorHAnsi" w:hAnsiTheme="minorHAnsi" w:cstheme="minorHAnsi"/>
          <w:i/>
          <w:iCs/>
        </w:rPr>
        <w:t>4</w:t>
      </w:r>
      <w:r w:rsidR="00666761" w:rsidRPr="00666761">
        <w:rPr>
          <w:rFonts w:asciiTheme="minorHAnsi" w:hAnsiTheme="minorHAnsi" w:cstheme="minorHAnsi"/>
          <w:i/>
          <w:iCs/>
        </w:rPr>
        <w:t xml:space="preserve">. </w:t>
      </w:r>
      <w:r w:rsidR="00837F5F">
        <w:rPr>
          <w:rFonts w:asciiTheme="minorHAnsi" w:hAnsiTheme="minorHAnsi" w:cstheme="minorHAnsi"/>
          <w:i/>
          <w:iCs/>
        </w:rPr>
        <w:t>2</w:t>
      </w:r>
      <w:r w:rsidR="00666761" w:rsidRPr="00666761">
        <w:rPr>
          <w:rFonts w:asciiTheme="minorHAnsi" w:hAnsiTheme="minorHAnsi" w:cstheme="minorHAnsi"/>
          <w:i/>
          <w:iCs/>
        </w:rPr>
        <w:t>. 202</w:t>
      </w:r>
      <w:r w:rsidR="00D25A54">
        <w:rPr>
          <w:rFonts w:asciiTheme="minorHAnsi" w:hAnsiTheme="minorHAnsi" w:cstheme="minorHAnsi"/>
          <w:i/>
          <w:iCs/>
        </w:rPr>
        <w:t>2</w:t>
      </w:r>
    </w:p>
    <w:p w14:paraId="6D95ED9D" w14:textId="77777777" w:rsidR="00330992" w:rsidRPr="00041C0E" w:rsidRDefault="00330992" w:rsidP="00330992">
      <w:pPr>
        <w:pStyle w:val="Default"/>
        <w:ind w:left="1080"/>
        <w:rPr>
          <w:rFonts w:asciiTheme="minorHAnsi" w:hAnsiTheme="minorHAnsi" w:cstheme="minorHAnsi"/>
        </w:rPr>
      </w:pPr>
    </w:p>
    <w:p w14:paraId="6D4F415C" w14:textId="77777777" w:rsidR="00330992" w:rsidRPr="00041C0E" w:rsidRDefault="00330992" w:rsidP="00330992">
      <w:pPr>
        <w:pStyle w:val="Default"/>
        <w:ind w:left="1080"/>
        <w:rPr>
          <w:rFonts w:asciiTheme="minorHAnsi" w:hAnsiTheme="minorHAnsi" w:cstheme="minorHAnsi"/>
        </w:rPr>
      </w:pPr>
    </w:p>
    <w:p w14:paraId="54B4DF13" w14:textId="77777777" w:rsidR="00E4128A" w:rsidRDefault="00F66867" w:rsidP="00E4128A">
      <w:pPr>
        <w:pStyle w:val="Default"/>
        <w:numPr>
          <w:ilvl w:val="1"/>
          <w:numId w:val="6"/>
        </w:numPr>
        <w:tabs>
          <w:tab w:val="clear" w:pos="1440"/>
          <w:tab w:val="num" w:pos="360"/>
        </w:tabs>
        <w:ind w:left="360"/>
        <w:rPr>
          <w:rFonts w:asciiTheme="minorHAnsi" w:hAnsiTheme="minorHAnsi" w:cstheme="minorHAnsi"/>
        </w:rPr>
      </w:pPr>
      <w:r w:rsidRPr="00E4128A">
        <w:rPr>
          <w:rFonts w:asciiTheme="minorHAnsi" w:hAnsiTheme="minorHAnsi" w:cstheme="minorHAnsi"/>
          <w:b/>
          <w:bCs/>
        </w:rPr>
        <w:t>Stručná anotace</w:t>
      </w:r>
      <w:r w:rsidRPr="00041C0E">
        <w:rPr>
          <w:rFonts w:asciiTheme="minorHAnsi" w:hAnsiTheme="minorHAnsi" w:cstheme="minorHAnsi"/>
        </w:rPr>
        <w:t xml:space="preserve"> – </w:t>
      </w:r>
      <w:r w:rsidRPr="00E4128A">
        <w:rPr>
          <w:rFonts w:asciiTheme="minorHAnsi" w:hAnsiTheme="minorHAnsi" w:cstheme="minorHAnsi"/>
        </w:rPr>
        <w:t>charakteristika a popis stavby či opatření</w:t>
      </w:r>
    </w:p>
    <w:p w14:paraId="7D497DCA" w14:textId="77777777" w:rsidR="00E4128A" w:rsidRPr="00E4128A" w:rsidRDefault="00E4128A" w:rsidP="00E4128A">
      <w:pPr>
        <w:pStyle w:val="Default"/>
        <w:ind w:left="360"/>
        <w:rPr>
          <w:rFonts w:asciiTheme="minorHAnsi" w:hAnsiTheme="minorHAnsi" w:cstheme="minorHAnsi"/>
        </w:rPr>
      </w:pPr>
      <w:r w:rsidRPr="00E4128A">
        <w:rPr>
          <w:rFonts w:asciiTheme="minorHAnsi" w:hAnsiTheme="minorHAnsi" w:cstheme="minorHAnsi"/>
        </w:rPr>
        <w:t xml:space="preserve">Území rozsáhlého areálu </w:t>
      </w:r>
      <w:proofErr w:type="spellStart"/>
      <w:r w:rsidRPr="00E4128A">
        <w:rPr>
          <w:rFonts w:asciiTheme="minorHAnsi" w:hAnsiTheme="minorHAnsi" w:cstheme="minorHAnsi"/>
        </w:rPr>
        <w:t>Waltrovky</w:t>
      </w:r>
      <w:proofErr w:type="spellEnd"/>
      <w:r w:rsidRPr="00E4128A">
        <w:rPr>
          <w:rFonts w:asciiTheme="minorHAnsi" w:hAnsiTheme="minorHAnsi" w:cstheme="minorHAnsi"/>
        </w:rPr>
        <w:t xml:space="preserve"> se rozprostírá v Praze - Jinonicích v blízkosti stanic metra Jinonická a Radlická. Postupná změna rozsahu a skladby výroby motorů od devadesátých let minulého století a s tím spojené uvolňování výrobních kapacit vedly vlastníky k záměru postupné transformace tohoto území do klasické městské struktury, která odpovídá poloze a celopražskému významu místa.</w:t>
      </w:r>
    </w:p>
    <w:p w14:paraId="076B9AF5" w14:textId="77777777" w:rsidR="00E4128A" w:rsidRPr="00E4128A" w:rsidRDefault="00E4128A" w:rsidP="00E4128A">
      <w:pPr>
        <w:pStyle w:val="Default"/>
        <w:ind w:left="360"/>
        <w:rPr>
          <w:rFonts w:asciiTheme="minorHAnsi" w:hAnsiTheme="minorHAnsi" w:cstheme="minorHAnsi"/>
        </w:rPr>
      </w:pPr>
    </w:p>
    <w:p w14:paraId="4624641F" w14:textId="77777777" w:rsidR="00E4128A" w:rsidRPr="00E4128A" w:rsidRDefault="00E4128A" w:rsidP="00E4128A">
      <w:pPr>
        <w:pStyle w:val="Default"/>
        <w:ind w:left="360"/>
        <w:rPr>
          <w:rFonts w:asciiTheme="minorHAnsi" w:hAnsiTheme="minorHAnsi" w:cstheme="minorHAnsi"/>
        </w:rPr>
      </w:pPr>
      <w:r w:rsidRPr="00E4128A">
        <w:rPr>
          <w:rFonts w:asciiTheme="minorHAnsi" w:hAnsiTheme="minorHAnsi" w:cstheme="minorHAnsi"/>
        </w:rPr>
        <w:t>Na pozemcích o rozloze 16,5 hektaru, uvolněných po demolici starých továrních hal výrobního areálu Walter v Praze Jinonicích, byla navržena nová městská struktura, protkaná sítí ulic a veřejných prostorů, navazující a dále rozvíjející okolní rezidenční zástavbu. Přibližně třetina území v jižní části areálu byla vymezena pro administrativní budovy, které vytvářejí optickou a hlukovou bariéru mezi bezprostředně sousedící Radlickou ulicí a novou obytnou zástavbou v klidnější severní části. Část území je podle požadavku územního plánu vyhrazena pro veřejný městský park.</w:t>
      </w:r>
    </w:p>
    <w:p w14:paraId="7D21DF29" w14:textId="77777777" w:rsidR="00E4128A" w:rsidRPr="00E4128A" w:rsidRDefault="00E4128A" w:rsidP="00E4128A">
      <w:pPr>
        <w:pStyle w:val="Default"/>
        <w:ind w:left="360"/>
        <w:rPr>
          <w:rFonts w:asciiTheme="minorHAnsi" w:hAnsiTheme="minorHAnsi" w:cstheme="minorHAnsi"/>
        </w:rPr>
      </w:pPr>
    </w:p>
    <w:p w14:paraId="61719585" w14:textId="5D09703D" w:rsidR="00F66867" w:rsidRDefault="00E4128A" w:rsidP="00E4128A">
      <w:pPr>
        <w:pStyle w:val="Default"/>
        <w:ind w:left="360"/>
        <w:rPr>
          <w:rFonts w:asciiTheme="minorHAnsi" w:hAnsiTheme="minorHAnsi" w:cstheme="minorHAnsi"/>
        </w:rPr>
      </w:pPr>
      <w:r w:rsidRPr="00E4128A">
        <w:rPr>
          <w:rFonts w:asciiTheme="minorHAnsi" w:hAnsiTheme="minorHAnsi" w:cstheme="minorHAnsi"/>
        </w:rPr>
        <w:t>Urbanisticky tvoří administrativní komplex hlukovou a optickou bariéru mezi plánovanou Radlickou radiálou a vznikající rezidenční částí areálu. Svým urbanistickým uspořádáním si budov</w:t>
      </w:r>
      <w:r>
        <w:rPr>
          <w:rFonts w:asciiTheme="minorHAnsi" w:hAnsiTheme="minorHAnsi" w:cstheme="minorHAnsi"/>
        </w:rPr>
        <w:t>y</w:t>
      </w:r>
      <w:r w:rsidRPr="00E4128A">
        <w:rPr>
          <w:rFonts w:asciiTheme="minorHAnsi" w:hAnsiTheme="minorHAnsi" w:cstheme="minorHAnsi"/>
        </w:rPr>
        <w:t xml:space="preserve"> vytváří vnitřní náměstí, ze kter</w:t>
      </w:r>
      <w:r w:rsidR="00F31B96">
        <w:rPr>
          <w:rFonts w:asciiTheme="minorHAnsi" w:hAnsiTheme="minorHAnsi" w:cstheme="minorHAnsi"/>
        </w:rPr>
        <w:t>ých</w:t>
      </w:r>
      <w:r w:rsidRPr="00E4128A">
        <w:rPr>
          <w:rFonts w:asciiTheme="minorHAnsi" w:hAnsiTheme="minorHAnsi" w:cstheme="minorHAnsi"/>
        </w:rPr>
        <w:t xml:space="preserve"> jsou situovány hlavní vstupy do jednotlivých částí. Tento prostor je koncipován zároveň jako odpočinkový - pobytový, s parkovými úpravami, vodními plochami a lavičkami. </w:t>
      </w:r>
    </w:p>
    <w:p w14:paraId="6032F906" w14:textId="1E8852D8" w:rsidR="0022273C" w:rsidRDefault="0022273C" w:rsidP="00E4128A">
      <w:pPr>
        <w:pStyle w:val="Default"/>
        <w:ind w:left="360"/>
        <w:rPr>
          <w:rFonts w:asciiTheme="minorHAnsi" w:hAnsiTheme="minorHAnsi" w:cstheme="minorHAnsi"/>
        </w:rPr>
      </w:pPr>
    </w:p>
    <w:p w14:paraId="6EDEDF04" w14:textId="0B412001" w:rsidR="0022273C" w:rsidRDefault="0022273C" w:rsidP="00E4128A">
      <w:pPr>
        <w:pStyle w:val="Default"/>
        <w:ind w:left="360"/>
        <w:rPr>
          <w:rFonts w:asciiTheme="minorHAnsi" w:hAnsiTheme="minorHAnsi" w:cstheme="minorHAnsi"/>
        </w:rPr>
      </w:pPr>
      <w:r w:rsidRPr="0022273C">
        <w:rPr>
          <w:rFonts w:asciiTheme="minorHAnsi" w:hAnsiTheme="minorHAnsi" w:cstheme="minorHAnsi"/>
        </w:rPr>
        <w:t>Vnitřní náměstí j</w:t>
      </w:r>
      <w:r w:rsidR="00F31B96">
        <w:rPr>
          <w:rFonts w:asciiTheme="minorHAnsi" w:hAnsiTheme="minorHAnsi" w:cstheme="minorHAnsi"/>
        </w:rPr>
        <w:t>sou</w:t>
      </w:r>
      <w:r w:rsidRPr="0022273C">
        <w:rPr>
          <w:rFonts w:asciiTheme="minorHAnsi" w:hAnsiTheme="minorHAnsi" w:cstheme="minorHAnsi"/>
        </w:rPr>
        <w:t xml:space="preserve"> koncipováno jako</w:t>
      </w:r>
      <w:r w:rsidR="00F31B96">
        <w:rPr>
          <w:rFonts w:asciiTheme="minorHAnsi" w:hAnsiTheme="minorHAnsi" w:cstheme="minorHAnsi"/>
        </w:rPr>
        <w:t xml:space="preserve"> designově jednotný</w:t>
      </w:r>
      <w:r w:rsidRPr="0022273C">
        <w:rPr>
          <w:rFonts w:asciiTheme="minorHAnsi" w:hAnsiTheme="minorHAnsi" w:cstheme="minorHAnsi"/>
        </w:rPr>
        <w:t xml:space="preserve"> veřejný prostor, sloužící celému okolí. Ploch</w:t>
      </w:r>
      <w:r w:rsidR="00F31B96">
        <w:rPr>
          <w:rFonts w:asciiTheme="minorHAnsi" w:hAnsiTheme="minorHAnsi" w:cstheme="minorHAnsi"/>
        </w:rPr>
        <w:t>y</w:t>
      </w:r>
      <w:r w:rsidRPr="0022273C">
        <w:rPr>
          <w:rFonts w:asciiTheme="minorHAnsi" w:hAnsiTheme="minorHAnsi" w:cstheme="minorHAnsi"/>
        </w:rPr>
        <w:t xml:space="preserve"> náměstí j</w:t>
      </w:r>
      <w:r w:rsidR="00F31B96">
        <w:rPr>
          <w:rFonts w:asciiTheme="minorHAnsi" w:hAnsiTheme="minorHAnsi" w:cstheme="minorHAnsi"/>
        </w:rPr>
        <w:t>sou</w:t>
      </w:r>
      <w:r w:rsidRPr="0022273C">
        <w:rPr>
          <w:rFonts w:asciiTheme="minorHAnsi" w:hAnsiTheme="minorHAnsi" w:cstheme="minorHAnsi"/>
        </w:rPr>
        <w:t xml:space="preserve"> osazen</w:t>
      </w:r>
      <w:r w:rsidR="00F31B96">
        <w:rPr>
          <w:rFonts w:asciiTheme="minorHAnsi" w:hAnsiTheme="minorHAnsi" w:cstheme="minorHAnsi"/>
        </w:rPr>
        <w:t>y</w:t>
      </w:r>
      <w:r w:rsidRPr="0022273C">
        <w:rPr>
          <w:rFonts w:asciiTheme="minorHAnsi" w:hAnsiTheme="minorHAnsi" w:cstheme="minorHAnsi"/>
        </w:rPr>
        <w:t xml:space="preserve"> zelenými ostrovy, doplněn</w:t>
      </w:r>
      <w:r w:rsidR="00F31B96">
        <w:rPr>
          <w:rFonts w:asciiTheme="minorHAnsi" w:hAnsiTheme="minorHAnsi" w:cstheme="minorHAnsi"/>
        </w:rPr>
        <w:t>y</w:t>
      </w:r>
      <w:r w:rsidRPr="0022273C">
        <w:rPr>
          <w:rFonts w:asciiTheme="minorHAnsi" w:hAnsiTheme="minorHAnsi" w:cstheme="minorHAnsi"/>
        </w:rPr>
        <w:t xml:space="preserve"> lavičkami a atypickými stožáry osvětlení. V</w:t>
      </w:r>
      <w:r w:rsidR="00F31B96">
        <w:rPr>
          <w:rFonts w:asciiTheme="minorHAnsi" w:hAnsiTheme="minorHAnsi" w:cstheme="minorHAnsi"/>
        </w:rPr>
        <w:t> </w:t>
      </w:r>
      <w:r w:rsidRPr="0022273C">
        <w:rPr>
          <w:rFonts w:asciiTheme="minorHAnsi" w:hAnsiTheme="minorHAnsi" w:cstheme="minorHAnsi"/>
        </w:rPr>
        <w:t>těžišt</w:t>
      </w:r>
      <w:r w:rsidR="00F31B96">
        <w:rPr>
          <w:rFonts w:asciiTheme="minorHAnsi" w:hAnsiTheme="minorHAnsi" w:cstheme="minorHAnsi"/>
        </w:rPr>
        <w:t>ích jednotlivých prostor</w:t>
      </w:r>
      <w:r w:rsidRPr="0022273C">
        <w:rPr>
          <w:rFonts w:asciiTheme="minorHAnsi" w:hAnsiTheme="minorHAnsi" w:cstheme="minorHAnsi"/>
        </w:rPr>
        <w:t xml:space="preserve"> j</w:t>
      </w:r>
      <w:r w:rsidR="00F31B96">
        <w:rPr>
          <w:rFonts w:asciiTheme="minorHAnsi" w:hAnsiTheme="minorHAnsi" w:cstheme="minorHAnsi"/>
        </w:rPr>
        <w:t>sou</w:t>
      </w:r>
      <w:r w:rsidRPr="0022273C">
        <w:rPr>
          <w:rFonts w:asciiTheme="minorHAnsi" w:hAnsiTheme="minorHAnsi" w:cstheme="minorHAnsi"/>
        </w:rPr>
        <w:t xml:space="preserve"> umístěn</w:t>
      </w:r>
      <w:r w:rsidR="00F31B96">
        <w:rPr>
          <w:rFonts w:asciiTheme="minorHAnsi" w:hAnsiTheme="minorHAnsi" w:cstheme="minorHAnsi"/>
        </w:rPr>
        <w:t>y</w:t>
      </w:r>
      <w:r w:rsidRPr="0022273C">
        <w:rPr>
          <w:rFonts w:asciiTheme="minorHAnsi" w:hAnsiTheme="minorHAnsi" w:cstheme="minorHAnsi"/>
        </w:rPr>
        <w:t xml:space="preserve"> vodní prv</w:t>
      </w:r>
      <w:r w:rsidR="00F31B96">
        <w:rPr>
          <w:rFonts w:asciiTheme="minorHAnsi" w:hAnsiTheme="minorHAnsi" w:cstheme="minorHAnsi"/>
        </w:rPr>
        <w:t xml:space="preserve">ky </w:t>
      </w:r>
      <w:r w:rsidRPr="0022273C">
        <w:rPr>
          <w:rFonts w:asciiTheme="minorHAnsi" w:hAnsiTheme="minorHAnsi" w:cstheme="minorHAnsi"/>
        </w:rPr>
        <w:t xml:space="preserve">dodávající vnitřnímu prostředí akustickou kulisu. Náměstí </w:t>
      </w:r>
      <w:r w:rsidR="00F31B96">
        <w:rPr>
          <w:rFonts w:asciiTheme="minorHAnsi" w:hAnsiTheme="minorHAnsi" w:cstheme="minorHAnsi"/>
        </w:rPr>
        <w:t>i propojující bulvár je</w:t>
      </w:r>
      <w:r w:rsidRPr="0022273C">
        <w:rPr>
          <w:rFonts w:asciiTheme="minorHAnsi" w:hAnsiTheme="minorHAnsi" w:cstheme="minorHAnsi"/>
        </w:rPr>
        <w:t xml:space="preserve"> zadlážděn bílou betonovou dlažbou, která je příčně rytmizována tmavou </w:t>
      </w:r>
      <w:proofErr w:type="spellStart"/>
      <w:r w:rsidRPr="0022273C">
        <w:rPr>
          <w:rFonts w:asciiTheme="minorHAnsi" w:hAnsiTheme="minorHAnsi" w:cstheme="minorHAnsi"/>
        </w:rPr>
        <w:t>šrafurou</w:t>
      </w:r>
      <w:proofErr w:type="spellEnd"/>
      <w:r w:rsidRPr="0022273C">
        <w:rPr>
          <w:rFonts w:asciiTheme="minorHAnsi" w:hAnsiTheme="minorHAnsi" w:cstheme="minorHAnsi"/>
        </w:rPr>
        <w:t xml:space="preserve"> z žulové mozaiky.</w:t>
      </w:r>
    </w:p>
    <w:p w14:paraId="0F6529AD" w14:textId="77777777" w:rsidR="00E4128A" w:rsidRPr="00E4128A" w:rsidRDefault="00E4128A" w:rsidP="00E4128A">
      <w:pPr>
        <w:pStyle w:val="Default"/>
        <w:ind w:left="360"/>
        <w:rPr>
          <w:rFonts w:asciiTheme="minorHAnsi" w:hAnsiTheme="minorHAnsi" w:cstheme="minorHAnsi"/>
        </w:rPr>
      </w:pPr>
    </w:p>
    <w:p w14:paraId="368C3181" w14:textId="77777777" w:rsidR="00E4128A" w:rsidRDefault="00F66867" w:rsidP="00283FE3">
      <w:pPr>
        <w:pStyle w:val="Default"/>
        <w:numPr>
          <w:ilvl w:val="1"/>
          <w:numId w:val="6"/>
        </w:numPr>
        <w:tabs>
          <w:tab w:val="clear" w:pos="1440"/>
          <w:tab w:val="num" w:pos="360"/>
        </w:tabs>
        <w:ind w:left="360"/>
        <w:rPr>
          <w:rFonts w:asciiTheme="minorHAnsi" w:hAnsiTheme="minorHAnsi" w:cstheme="minorHAnsi"/>
        </w:rPr>
      </w:pPr>
      <w:r w:rsidRPr="00E4128A">
        <w:rPr>
          <w:rFonts w:asciiTheme="minorHAnsi" w:hAnsiTheme="minorHAnsi" w:cstheme="minorHAnsi"/>
          <w:b/>
          <w:bCs/>
        </w:rPr>
        <w:t>Údaje o předkladateli</w:t>
      </w:r>
      <w:r w:rsidRPr="00041C0E">
        <w:rPr>
          <w:rFonts w:asciiTheme="minorHAnsi" w:hAnsiTheme="minorHAnsi" w:cstheme="minorHAnsi"/>
        </w:rPr>
        <w:t xml:space="preserve"> - subjekt, kontakt, telefon, e-mail, IČ</w:t>
      </w:r>
    </w:p>
    <w:p w14:paraId="3C224476" w14:textId="043EE022" w:rsidR="00E4128A" w:rsidRPr="00E4128A" w:rsidRDefault="00E4128A" w:rsidP="00E4128A">
      <w:pPr>
        <w:pStyle w:val="Default"/>
        <w:ind w:left="720"/>
        <w:rPr>
          <w:rFonts w:asciiTheme="minorHAnsi" w:hAnsiTheme="minorHAnsi" w:cstheme="minorHAnsi"/>
        </w:rPr>
      </w:pPr>
      <w:r w:rsidRPr="00E4128A">
        <w:rPr>
          <w:rFonts w:asciiTheme="minorHAnsi" w:hAnsiTheme="minorHAnsi" w:cstheme="minorHAnsi"/>
        </w:rPr>
        <w:t>Jakub Cigler Architekti, a.s.</w:t>
      </w:r>
    </w:p>
    <w:p w14:paraId="74B9FEBD" w14:textId="4BD564B1" w:rsidR="00E4128A" w:rsidRDefault="00E4128A" w:rsidP="00E4128A">
      <w:pPr>
        <w:pStyle w:val="Default"/>
        <w:ind w:left="720"/>
        <w:rPr>
          <w:rFonts w:asciiTheme="minorHAnsi" w:hAnsiTheme="minorHAnsi" w:cstheme="minorHAnsi"/>
        </w:rPr>
      </w:pPr>
      <w:r w:rsidRPr="00E4128A">
        <w:rPr>
          <w:rFonts w:asciiTheme="minorHAnsi" w:hAnsiTheme="minorHAnsi" w:cstheme="minorHAnsi"/>
        </w:rPr>
        <w:t>Nad Ostrovem 1119/7, 14700, Praha 4</w:t>
      </w:r>
    </w:p>
    <w:p w14:paraId="5484CA05" w14:textId="0EDB4D24" w:rsidR="009A2E81" w:rsidRDefault="009A2E81" w:rsidP="00E4128A">
      <w:pPr>
        <w:pStyle w:val="Default"/>
        <w:ind w:left="720"/>
        <w:rPr>
          <w:rFonts w:asciiTheme="minorHAnsi" w:hAnsiTheme="minorHAnsi" w:cstheme="minorHAnsi"/>
        </w:rPr>
      </w:pPr>
      <w:r w:rsidRPr="009A2E81">
        <w:rPr>
          <w:rFonts w:asciiTheme="minorHAnsi" w:hAnsiTheme="minorHAnsi" w:cstheme="minorHAnsi"/>
        </w:rPr>
        <w:t>IČO 26 48 94 31</w:t>
      </w:r>
    </w:p>
    <w:p w14:paraId="1116C8A0" w14:textId="5E5E48FC" w:rsidR="00E4128A" w:rsidRDefault="00E4128A" w:rsidP="00E4128A">
      <w:pPr>
        <w:pStyle w:val="Default"/>
        <w:ind w:left="720"/>
        <w:rPr>
          <w:rFonts w:asciiTheme="minorHAnsi" w:hAnsiTheme="minorHAnsi" w:cstheme="minorHAnsi"/>
        </w:rPr>
      </w:pPr>
      <w:r>
        <w:rPr>
          <w:rFonts w:asciiTheme="minorHAnsi" w:hAnsiTheme="minorHAnsi" w:cstheme="minorHAnsi"/>
        </w:rPr>
        <w:t xml:space="preserve">Anna Salingerová </w:t>
      </w:r>
      <w:proofErr w:type="spellStart"/>
      <w:r>
        <w:rPr>
          <w:rFonts w:asciiTheme="minorHAnsi" w:hAnsiTheme="minorHAnsi" w:cstheme="minorHAnsi"/>
        </w:rPr>
        <w:t>MSc</w:t>
      </w:r>
      <w:proofErr w:type="spellEnd"/>
      <w:r>
        <w:rPr>
          <w:rFonts w:asciiTheme="minorHAnsi" w:hAnsiTheme="minorHAnsi" w:cstheme="minorHAnsi"/>
        </w:rPr>
        <w:t>. – krajinářský architekt – 607940104</w:t>
      </w:r>
    </w:p>
    <w:p w14:paraId="4B2206DC" w14:textId="592138BA" w:rsidR="00E4128A" w:rsidRDefault="00E4128A" w:rsidP="00E4128A">
      <w:pPr>
        <w:pStyle w:val="Default"/>
        <w:ind w:left="720"/>
        <w:rPr>
          <w:rFonts w:asciiTheme="minorHAnsi" w:hAnsiTheme="minorHAnsi" w:cstheme="minorHAnsi"/>
        </w:rPr>
      </w:pPr>
      <w:hyperlink r:id="rId7" w:history="1">
        <w:r w:rsidRPr="00624DC5">
          <w:rPr>
            <w:rStyle w:val="Hypertextovodkaz"/>
            <w:rFonts w:asciiTheme="minorHAnsi" w:hAnsiTheme="minorHAnsi" w:cstheme="minorHAnsi"/>
          </w:rPr>
          <w:t>salingerova@jakubcigler.archi</w:t>
        </w:r>
      </w:hyperlink>
    </w:p>
    <w:p w14:paraId="5D81F6F1" w14:textId="7B292694" w:rsidR="00F66867" w:rsidRPr="00041C0E" w:rsidRDefault="00F10DB4" w:rsidP="00E4128A">
      <w:pPr>
        <w:pStyle w:val="Default"/>
        <w:ind w:left="720"/>
        <w:rPr>
          <w:rFonts w:asciiTheme="minorHAnsi" w:hAnsiTheme="minorHAnsi" w:cstheme="minorHAnsi"/>
        </w:rPr>
      </w:pPr>
      <w:r>
        <w:rPr>
          <w:rFonts w:asciiTheme="minorHAnsi" w:hAnsiTheme="minorHAnsi" w:cstheme="minorHAnsi"/>
        </w:rPr>
        <w:br/>
      </w:r>
    </w:p>
    <w:p w14:paraId="5DEB5D68"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E4128A">
        <w:rPr>
          <w:rFonts w:asciiTheme="minorHAnsi" w:hAnsiTheme="minorHAnsi" w:cstheme="minorHAnsi"/>
          <w:b/>
          <w:bCs/>
        </w:rPr>
        <w:t>Údaje o soutěžním řešení</w:t>
      </w:r>
      <w:r w:rsidRPr="00041C0E">
        <w:rPr>
          <w:rFonts w:asciiTheme="minorHAnsi" w:hAnsiTheme="minorHAnsi" w:cstheme="minorHAnsi"/>
        </w:rPr>
        <w:t xml:space="preserve">: </w:t>
      </w:r>
    </w:p>
    <w:p w14:paraId="296B412A" w14:textId="4214B3F7" w:rsidR="00F66867" w:rsidRPr="00041C0E" w:rsidRDefault="00ED31F2" w:rsidP="00283FE3">
      <w:pPr>
        <w:pStyle w:val="Default"/>
        <w:numPr>
          <w:ilvl w:val="2"/>
          <w:numId w:val="4"/>
        </w:numPr>
        <w:ind w:left="1080"/>
        <w:rPr>
          <w:rFonts w:asciiTheme="minorHAnsi" w:hAnsiTheme="minorHAnsi" w:cstheme="minorHAnsi"/>
        </w:rPr>
      </w:pPr>
      <w:r>
        <w:rPr>
          <w:rFonts w:asciiTheme="minorHAnsi" w:hAnsiTheme="minorHAnsi" w:cstheme="minorHAnsi"/>
        </w:rPr>
        <w:t xml:space="preserve">Veřejný prostor </w:t>
      </w:r>
      <w:proofErr w:type="spellStart"/>
      <w:r w:rsidR="00D61DD1">
        <w:rPr>
          <w:rFonts w:asciiTheme="minorHAnsi" w:hAnsiTheme="minorHAnsi" w:cstheme="minorHAnsi"/>
        </w:rPr>
        <w:t>Waltrovka</w:t>
      </w:r>
      <w:proofErr w:type="spellEnd"/>
      <w:r w:rsidR="00D61DD1">
        <w:rPr>
          <w:rFonts w:asciiTheme="minorHAnsi" w:hAnsiTheme="minorHAnsi" w:cstheme="minorHAnsi"/>
        </w:rPr>
        <w:t>: Aviatika, Dynamika, Mechanika</w:t>
      </w:r>
    </w:p>
    <w:p w14:paraId="0BA13C6D" w14:textId="77777777" w:rsidR="00F73E7B" w:rsidRDefault="00F73E7B" w:rsidP="00283FE3">
      <w:pPr>
        <w:pStyle w:val="Default"/>
        <w:numPr>
          <w:ilvl w:val="2"/>
          <w:numId w:val="4"/>
        </w:numPr>
        <w:ind w:left="1080"/>
        <w:rPr>
          <w:rFonts w:asciiTheme="minorHAnsi" w:hAnsiTheme="minorHAnsi" w:cstheme="minorHAnsi"/>
        </w:rPr>
      </w:pPr>
      <w:r w:rsidRPr="00F73E7B">
        <w:rPr>
          <w:rFonts w:asciiTheme="minorHAnsi" w:hAnsiTheme="minorHAnsi" w:cstheme="minorHAnsi"/>
        </w:rPr>
        <w:t xml:space="preserve">Na </w:t>
      </w:r>
      <w:proofErr w:type="spellStart"/>
      <w:r w:rsidRPr="00F73E7B">
        <w:rPr>
          <w:rFonts w:asciiTheme="minorHAnsi" w:hAnsiTheme="minorHAnsi" w:cstheme="minorHAnsi"/>
        </w:rPr>
        <w:t>Hutmance</w:t>
      </w:r>
      <w:proofErr w:type="spellEnd"/>
      <w:r w:rsidRPr="00F73E7B">
        <w:rPr>
          <w:rFonts w:asciiTheme="minorHAnsi" w:hAnsiTheme="minorHAnsi" w:cstheme="minorHAnsi"/>
        </w:rPr>
        <w:t>, Praha 5 - Jinonice</w:t>
      </w:r>
      <w:r w:rsidRPr="00F73E7B">
        <w:rPr>
          <w:rFonts w:asciiTheme="minorHAnsi" w:hAnsiTheme="minorHAnsi" w:cstheme="minorHAnsi"/>
        </w:rPr>
        <w:t xml:space="preserve"> </w:t>
      </w:r>
    </w:p>
    <w:p w14:paraId="1B3C5FE8" w14:textId="7B268EFA" w:rsidR="00D61DD1"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autorský tým</w:t>
      </w:r>
      <w:r w:rsidR="00D61DD1" w:rsidRPr="00D61DD1">
        <w:rPr>
          <w:rFonts w:asciiTheme="minorHAnsi" w:hAnsiTheme="minorHAnsi" w:cstheme="minorHAnsi"/>
        </w:rPr>
        <w:t>: Jakub Cigler Architekti, a.s.</w:t>
      </w:r>
    </w:p>
    <w:p w14:paraId="11481857" w14:textId="17830262" w:rsidR="00D61DD1" w:rsidRDefault="00D61DD1" w:rsidP="00D61DD1">
      <w:pPr>
        <w:pStyle w:val="Default"/>
        <w:ind w:left="1080"/>
        <w:rPr>
          <w:rFonts w:asciiTheme="minorHAnsi" w:hAnsiTheme="minorHAnsi" w:cstheme="minorHAnsi"/>
        </w:rPr>
      </w:pPr>
      <w:r>
        <w:rPr>
          <w:rFonts w:asciiTheme="minorHAnsi" w:hAnsiTheme="minorHAnsi" w:cstheme="minorHAnsi"/>
        </w:rPr>
        <w:t>Nad Ostrovem 1119/7, 14700, Praha 4</w:t>
      </w:r>
    </w:p>
    <w:p w14:paraId="5A174310" w14:textId="77777777" w:rsidR="00D61DD1" w:rsidRPr="00D61DD1" w:rsidRDefault="00D61DD1" w:rsidP="00D61DD1">
      <w:pPr>
        <w:pStyle w:val="Default"/>
        <w:ind w:left="1080"/>
        <w:rPr>
          <w:rFonts w:asciiTheme="minorHAnsi" w:hAnsiTheme="minorHAnsi" w:cstheme="minorHAnsi"/>
        </w:rPr>
      </w:pPr>
      <w:r w:rsidRPr="00D61DD1">
        <w:rPr>
          <w:rFonts w:asciiTheme="minorHAnsi" w:hAnsiTheme="minorHAnsi" w:cstheme="minorHAnsi"/>
        </w:rPr>
        <w:lastRenderedPageBreak/>
        <w:t>Autor návrhu: doc. Ing. arch. Jakub Cigler</w:t>
      </w:r>
    </w:p>
    <w:p w14:paraId="4974947A" w14:textId="77777777" w:rsidR="00D61DD1" w:rsidRPr="00D61DD1" w:rsidRDefault="00D61DD1" w:rsidP="00D61DD1">
      <w:pPr>
        <w:pStyle w:val="Default"/>
        <w:ind w:left="1080"/>
        <w:rPr>
          <w:rFonts w:asciiTheme="minorHAnsi" w:hAnsiTheme="minorHAnsi" w:cstheme="minorHAnsi"/>
        </w:rPr>
      </w:pPr>
      <w:r w:rsidRPr="00D61DD1">
        <w:rPr>
          <w:rFonts w:asciiTheme="minorHAnsi" w:hAnsiTheme="minorHAnsi" w:cstheme="minorHAnsi"/>
        </w:rPr>
        <w:t>Architekt projektu: Mgr. A. Jan Hofman, Ing. arch. Jan Ferenčík</w:t>
      </w:r>
    </w:p>
    <w:p w14:paraId="1870FA18" w14:textId="3E4E0B40" w:rsidR="00D61DD1" w:rsidRDefault="00D61DD1" w:rsidP="00D61DD1">
      <w:pPr>
        <w:pStyle w:val="Default"/>
        <w:ind w:left="1080"/>
        <w:rPr>
          <w:rFonts w:asciiTheme="minorHAnsi" w:hAnsiTheme="minorHAnsi" w:cstheme="minorHAnsi"/>
        </w:rPr>
      </w:pPr>
      <w:r w:rsidRPr="00D61DD1">
        <w:rPr>
          <w:rFonts w:asciiTheme="minorHAnsi" w:hAnsiTheme="minorHAnsi" w:cstheme="minorHAnsi"/>
        </w:rPr>
        <w:t>Hlavní inženýr projektu: Ing. Vladimír Vacek</w:t>
      </w:r>
    </w:p>
    <w:p w14:paraId="53127110" w14:textId="77777777" w:rsidR="009A2E81" w:rsidRPr="00D61DD1" w:rsidRDefault="009A2E81" w:rsidP="00D61DD1">
      <w:pPr>
        <w:pStyle w:val="Default"/>
        <w:ind w:left="1080"/>
        <w:rPr>
          <w:rFonts w:asciiTheme="minorHAnsi" w:hAnsiTheme="minorHAnsi" w:cstheme="minorHAnsi"/>
        </w:rPr>
      </w:pPr>
    </w:p>
    <w:p w14:paraId="5BE3BE6D" w14:textId="590210F7" w:rsidR="00D61DD1" w:rsidRDefault="00D61DD1" w:rsidP="00D61DD1">
      <w:pPr>
        <w:pStyle w:val="Default"/>
        <w:ind w:left="1080"/>
        <w:rPr>
          <w:rFonts w:asciiTheme="minorHAnsi" w:hAnsiTheme="minorHAnsi" w:cstheme="minorHAnsi"/>
        </w:rPr>
      </w:pPr>
      <w:r w:rsidRPr="00D61DD1">
        <w:rPr>
          <w:rFonts w:asciiTheme="minorHAnsi" w:hAnsiTheme="minorHAnsi" w:cstheme="minorHAnsi"/>
        </w:rPr>
        <w:t xml:space="preserve">Projekční tým: B. Arch. Peter Bednár, Ing. Tomáš Bíma, Ing. arch. Ludmila Boldišová, Ing. Michal David, Ing. Pavel Gál, Ing. Štěpán Holas, Ing. arch. Antonín Holubec, Ing. arch. Marek Jedlička, Ing. Jan Kolář, Ing. Marián </w:t>
      </w:r>
      <w:proofErr w:type="spellStart"/>
      <w:r w:rsidRPr="00D61DD1">
        <w:rPr>
          <w:rFonts w:asciiTheme="minorHAnsi" w:hAnsiTheme="minorHAnsi" w:cstheme="minorHAnsi"/>
        </w:rPr>
        <w:t>Kolbaský</w:t>
      </w:r>
      <w:proofErr w:type="spellEnd"/>
      <w:r w:rsidRPr="00D61DD1">
        <w:rPr>
          <w:rFonts w:asciiTheme="minorHAnsi" w:hAnsiTheme="minorHAnsi" w:cstheme="minorHAnsi"/>
        </w:rPr>
        <w:t xml:space="preserve">, Ing. Pavel Kříž, Ing. arch. Petr Kučera, Ing. Petr Kužela, </w:t>
      </w:r>
      <w:proofErr w:type="spellStart"/>
      <w:r w:rsidRPr="00D61DD1">
        <w:rPr>
          <w:rFonts w:asciiTheme="minorHAnsi" w:hAnsiTheme="minorHAnsi" w:cstheme="minorHAnsi"/>
        </w:rPr>
        <w:t>Dipl</w:t>
      </w:r>
      <w:proofErr w:type="spellEnd"/>
      <w:r w:rsidRPr="00D61DD1">
        <w:rPr>
          <w:rFonts w:asciiTheme="minorHAnsi" w:hAnsiTheme="minorHAnsi" w:cstheme="minorHAnsi"/>
        </w:rPr>
        <w:t xml:space="preserve">. arch. Vincent </w:t>
      </w:r>
      <w:proofErr w:type="spellStart"/>
      <w:r w:rsidRPr="00D61DD1">
        <w:rPr>
          <w:rFonts w:asciiTheme="minorHAnsi" w:hAnsiTheme="minorHAnsi" w:cstheme="minorHAnsi"/>
        </w:rPr>
        <w:t>Marani</w:t>
      </w:r>
      <w:proofErr w:type="spellEnd"/>
      <w:r w:rsidRPr="00D61DD1">
        <w:rPr>
          <w:rFonts w:asciiTheme="minorHAnsi" w:hAnsiTheme="minorHAnsi" w:cstheme="minorHAnsi"/>
        </w:rPr>
        <w:t xml:space="preserve">, AIA, Ing. Marie Mrázová, Ing. arch. Pavel Neuberg, Ing. Kamil Plavec, Ing. arch. Zdeněk Podlaha, Ing. arch. David Poláček, Ing. Klára Poskočilová, MgA. Alžběta </w:t>
      </w:r>
      <w:proofErr w:type="spellStart"/>
      <w:r w:rsidRPr="00D61DD1">
        <w:rPr>
          <w:rFonts w:asciiTheme="minorHAnsi" w:hAnsiTheme="minorHAnsi" w:cstheme="minorHAnsi"/>
        </w:rPr>
        <w:t>Solárová</w:t>
      </w:r>
      <w:proofErr w:type="spellEnd"/>
      <w:r w:rsidRPr="00D61DD1">
        <w:rPr>
          <w:rFonts w:asciiTheme="minorHAnsi" w:hAnsiTheme="minorHAnsi" w:cstheme="minorHAnsi"/>
        </w:rPr>
        <w:t xml:space="preserve">, Ing. arch. Martina Sýkorová, Ing. Filip Šmolík, , Ing. Martin Šponar, Ing. arch. Petr Šusta, Ing. Eduard </w:t>
      </w:r>
      <w:proofErr w:type="spellStart"/>
      <w:r w:rsidRPr="00D61DD1">
        <w:rPr>
          <w:rFonts w:asciiTheme="minorHAnsi" w:hAnsiTheme="minorHAnsi" w:cstheme="minorHAnsi"/>
        </w:rPr>
        <w:t>Vilt</w:t>
      </w:r>
      <w:proofErr w:type="spellEnd"/>
      <w:r w:rsidRPr="00D61DD1">
        <w:rPr>
          <w:rFonts w:asciiTheme="minorHAnsi" w:hAnsiTheme="minorHAnsi" w:cstheme="minorHAnsi"/>
        </w:rPr>
        <w:t>, Ing. Martin Vítek, Ing. Tomáš Zima</w:t>
      </w:r>
    </w:p>
    <w:p w14:paraId="3F51C060" w14:textId="77777777" w:rsidR="009A2E81" w:rsidRDefault="009A2E81" w:rsidP="00D61DD1">
      <w:pPr>
        <w:pStyle w:val="Default"/>
        <w:ind w:left="1080"/>
        <w:rPr>
          <w:rFonts w:asciiTheme="minorHAnsi" w:hAnsiTheme="minorHAnsi" w:cstheme="minorHAnsi"/>
        </w:rPr>
      </w:pPr>
    </w:p>
    <w:p w14:paraId="26025E1D" w14:textId="0588525A" w:rsidR="009A2E81" w:rsidRDefault="009A2E81" w:rsidP="00D61DD1">
      <w:pPr>
        <w:pStyle w:val="Default"/>
        <w:ind w:left="1080"/>
        <w:rPr>
          <w:rFonts w:asciiTheme="minorHAnsi" w:hAnsiTheme="minorHAnsi" w:cstheme="minorHAnsi"/>
        </w:rPr>
      </w:pPr>
      <w:r>
        <w:rPr>
          <w:rFonts w:asciiTheme="minorHAnsi" w:hAnsiTheme="minorHAnsi" w:cstheme="minorHAnsi"/>
        </w:rPr>
        <w:t>Krajinářské úpravy:</w:t>
      </w:r>
      <w:r w:rsidRPr="009A2E81">
        <w:t xml:space="preserve"> </w:t>
      </w:r>
      <w:r w:rsidRPr="009A2E81">
        <w:rPr>
          <w:rFonts w:asciiTheme="minorHAnsi" w:hAnsiTheme="minorHAnsi" w:cstheme="minorHAnsi"/>
        </w:rPr>
        <w:t xml:space="preserve">Anna Salingerová, </w:t>
      </w:r>
      <w:proofErr w:type="spellStart"/>
      <w:r w:rsidRPr="009A2E81">
        <w:rPr>
          <w:rFonts w:asciiTheme="minorHAnsi" w:hAnsiTheme="minorHAnsi" w:cstheme="minorHAnsi"/>
        </w:rPr>
        <w:t>MSc</w:t>
      </w:r>
      <w:proofErr w:type="spellEnd"/>
      <w:r>
        <w:rPr>
          <w:rFonts w:asciiTheme="minorHAnsi" w:hAnsiTheme="minorHAnsi" w:cstheme="minorHAnsi"/>
        </w:rPr>
        <w:t xml:space="preserve">, </w:t>
      </w:r>
      <w:r w:rsidRPr="009A2E81">
        <w:rPr>
          <w:rFonts w:asciiTheme="minorHAnsi" w:hAnsiTheme="minorHAnsi" w:cstheme="minorHAnsi"/>
        </w:rPr>
        <w:t xml:space="preserve">Ing. Lenka </w:t>
      </w:r>
      <w:proofErr w:type="spellStart"/>
      <w:r w:rsidRPr="009A2E81">
        <w:rPr>
          <w:rFonts w:asciiTheme="minorHAnsi" w:hAnsiTheme="minorHAnsi" w:cstheme="minorHAnsi"/>
        </w:rPr>
        <w:t>Špirudová</w:t>
      </w:r>
      <w:proofErr w:type="spellEnd"/>
      <w:r>
        <w:rPr>
          <w:rFonts w:asciiTheme="minorHAnsi" w:hAnsiTheme="minorHAnsi" w:cstheme="minorHAnsi"/>
        </w:rPr>
        <w:t xml:space="preserve">,  </w:t>
      </w:r>
      <w:r w:rsidRPr="009A2E81">
        <w:rPr>
          <w:rFonts w:asciiTheme="minorHAnsi" w:hAnsiTheme="minorHAnsi" w:cstheme="minorHAnsi"/>
        </w:rPr>
        <w:t xml:space="preserve">Ing. Andrea </w:t>
      </w:r>
      <w:proofErr w:type="spellStart"/>
      <w:r w:rsidRPr="009A2E81">
        <w:rPr>
          <w:rFonts w:asciiTheme="minorHAnsi" w:hAnsiTheme="minorHAnsi" w:cstheme="minorHAnsi"/>
        </w:rPr>
        <w:t>Honejsková</w:t>
      </w:r>
      <w:proofErr w:type="spellEnd"/>
    </w:p>
    <w:p w14:paraId="59CBEA83" w14:textId="77777777" w:rsidR="009A2E81" w:rsidRDefault="009A2E81" w:rsidP="00D61DD1">
      <w:pPr>
        <w:pStyle w:val="Default"/>
        <w:ind w:left="1080"/>
        <w:rPr>
          <w:rFonts w:asciiTheme="minorHAnsi" w:hAnsiTheme="minorHAnsi" w:cstheme="minorHAnsi"/>
        </w:rPr>
      </w:pPr>
    </w:p>
    <w:p w14:paraId="78CD8C3F" w14:textId="2E169601" w:rsidR="00F66867" w:rsidRPr="00041C0E"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 xml:space="preserve"> e-mail na jejich zástupce</w:t>
      </w:r>
      <w:r w:rsidR="00D61DD1">
        <w:rPr>
          <w:rFonts w:asciiTheme="minorHAnsi" w:hAnsiTheme="minorHAnsi" w:cstheme="minorHAnsi"/>
        </w:rPr>
        <w:t xml:space="preserve"> : </w:t>
      </w:r>
      <w:proofErr w:type="spellStart"/>
      <w:r w:rsidR="00D61DD1">
        <w:rPr>
          <w:rFonts w:asciiTheme="minorHAnsi" w:hAnsiTheme="minorHAnsi" w:cstheme="minorHAnsi"/>
        </w:rPr>
        <w:t>salingerova@jakubcigler.archi</w:t>
      </w:r>
      <w:proofErr w:type="spellEnd"/>
    </w:p>
    <w:p w14:paraId="008A45D3" w14:textId="037BFFD4" w:rsidR="00F66867" w:rsidRPr="00041C0E" w:rsidRDefault="00F66867" w:rsidP="00283FE3">
      <w:pPr>
        <w:pStyle w:val="Default"/>
        <w:numPr>
          <w:ilvl w:val="2"/>
          <w:numId w:val="4"/>
        </w:numPr>
        <w:ind w:left="1080"/>
        <w:rPr>
          <w:rFonts w:asciiTheme="minorHAnsi" w:hAnsiTheme="minorHAnsi" w:cstheme="minorHAnsi"/>
        </w:rPr>
      </w:pPr>
      <w:r w:rsidRPr="00041C0E">
        <w:rPr>
          <w:rFonts w:asciiTheme="minorHAnsi" w:hAnsiTheme="minorHAnsi" w:cstheme="minorHAnsi"/>
        </w:rPr>
        <w:t xml:space="preserve">jak byl vybrán zpracovatel projektu </w:t>
      </w:r>
      <w:r w:rsidR="00D61DD1">
        <w:rPr>
          <w:rFonts w:asciiTheme="minorHAnsi" w:hAnsiTheme="minorHAnsi" w:cstheme="minorHAnsi"/>
        </w:rPr>
        <w:t>: vyzvaná</w:t>
      </w:r>
      <w:r w:rsidRPr="00041C0E">
        <w:rPr>
          <w:rFonts w:asciiTheme="minorHAnsi" w:hAnsiTheme="minorHAnsi" w:cstheme="minorHAnsi"/>
        </w:rPr>
        <w:t xml:space="preserve"> soutěž</w:t>
      </w:r>
      <w:r w:rsidR="00F10DB4">
        <w:rPr>
          <w:rFonts w:asciiTheme="minorHAnsi" w:hAnsiTheme="minorHAnsi" w:cstheme="minorHAnsi"/>
        </w:rPr>
        <w:br/>
      </w:r>
    </w:p>
    <w:p w14:paraId="53A569B9"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realizaci: </w:t>
      </w:r>
    </w:p>
    <w:p w14:paraId="0BD5AF49" w14:textId="77777777"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gen. dodavatel</w:t>
      </w:r>
    </w:p>
    <w:p w14:paraId="1FB230A1" w14:textId="375FC5C3"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 xml:space="preserve">termín realizace </w:t>
      </w:r>
      <w:r w:rsidR="00F3520C">
        <w:rPr>
          <w:rFonts w:asciiTheme="minorHAnsi" w:hAnsiTheme="minorHAnsi" w:cstheme="minorHAnsi"/>
        </w:rPr>
        <w:t xml:space="preserve">Aviatika (2015), Dynamika (2018), Mechanika </w:t>
      </w:r>
      <w:r w:rsidRPr="00041C0E">
        <w:rPr>
          <w:rFonts w:asciiTheme="minorHAnsi" w:hAnsiTheme="minorHAnsi" w:cstheme="minorHAnsi"/>
        </w:rPr>
        <w:t xml:space="preserve"> </w:t>
      </w:r>
    </w:p>
    <w:p w14:paraId="1200514E" w14:textId="24096DCA" w:rsidR="00F66867" w:rsidRPr="00041C0E" w:rsidRDefault="00F66867" w:rsidP="00283FE3">
      <w:pPr>
        <w:pStyle w:val="Default"/>
        <w:numPr>
          <w:ilvl w:val="2"/>
          <w:numId w:val="3"/>
        </w:numPr>
        <w:ind w:left="1080"/>
        <w:rPr>
          <w:rFonts w:asciiTheme="minorHAnsi" w:hAnsiTheme="minorHAnsi" w:cstheme="minorHAnsi"/>
        </w:rPr>
      </w:pPr>
      <w:r w:rsidRPr="00041C0E">
        <w:rPr>
          <w:rFonts w:asciiTheme="minorHAnsi" w:hAnsiTheme="minorHAnsi" w:cstheme="minorHAnsi"/>
        </w:rPr>
        <w:t xml:space="preserve">funkční určení stavby, </w:t>
      </w:r>
      <w:r w:rsidR="00F10DB4">
        <w:rPr>
          <w:rFonts w:asciiTheme="minorHAnsi" w:hAnsiTheme="minorHAnsi" w:cstheme="minorHAnsi"/>
        </w:rPr>
        <w:br/>
      </w:r>
    </w:p>
    <w:p w14:paraId="313BD562"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 xml:space="preserve">Údaje o investorovi stavebního díla (zejména): </w:t>
      </w:r>
    </w:p>
    <w:p w14:paraId="509C616A" w14:textId="77777777" w:rsidR="00F3520C" w:rsidRDefault="00F3520C" w:rsidP="00283FE3">
      <w:pPr>
        <w:pStyle w:val="Default"/>
        <w:numPr>
          <w:ilvl w:val="2"/>
          <w:numId w:val="5"/>
        </w:numPr>
        <w:ind w:left="1080"/>
        <w:rPr>
          <w:rFonts w:asciiTheme="minorHAnsi" w:hAnsiTheme="minorHAnsi" w:cstheme="minorHAnsi"/>
        </w:rPr>
      </w:pPr>
      <w:r w:rsidRPr="00F3520C">
        <w:rPr>
          <w:rFonts w:asciiTheme="minorHAnsi" w:hAnsiTheme="minorHAnsi" w:cstheme="minorHAnsi"/>
        </w:rPr>
        <w:t xml:space="preserve">Penta </w:t>
      </w:r>
      <w:proofErr w:type="spellStart"/>
      <w:r w:rsidRPr="00F3520C">
        <w:rPr>
          <w:rFonts w:asciiTheme="minorHAnsi" w:hAnsiTheme="minorHAnsi" w:cstheme="minorHAnsi"/>
        </w:rPr>
        <w:t>Investments</w:t>
      </w:r>
      <w:proofErr w:type="spellEnd"/>
      <w:r w:rsidRPr="00F3520C">
        <w:rPr>
          <w:rFonts w:asciiTheme="minorHAnsi" w:hAnsiTheme="minorHAnsi" w:cstheme="minorHAnsi"/>
        </w:rPr>
        <w:t>, s.r.o.</w:t>
      </w:r>
    </w:p>
    <w:p w14:paraId="48EC4B84" w14:textId="06B7B4B6" w:rsidR="00F66867" w:rsidRPr="00041C0E" w:rsidRDefault="00F66867" w:rsidP="00283FE3">
      <w:pPr>
        <w:pStyle w:val="Default"/>
        <w:numPr>
          <w:ilvl w:val="2"/>
          <w:numId w:val="5"/>
        </w:numPr>
        <w:ind w:left="1080"/>
        <w:rPr>
          <w:rFonts w:asciiTheme="minorHAnsi" w:hAnsiTheme="minorHAnsi" w:cstheme="minorHAnsi"/>
        </w:rPr>
      </w:pPr>
      <w:r w:rsidRPr="00041C0E">
        <w:rPr>
          <w:rFonts w:asciiTheme="minorHAnsi" w:hAnsiTheme="minorHAnsi" w:cstheme="minorHAnsi"/>
        </w:rPr>
        <w:t>způsob financování</w:t>
      </w:r>
      <w:r w:rsidR="00F10DB4">
        <w:rPr>
          <w:rFonts w:asciiTheme="minorHAnsi" w:hAnsiTheme="minorHAnsi" w:cstheme="minorHAnsi"/>
        </w:rPr>
        <w:br/>
      </w:r>
    </w:p>
    <w:p w14:paraId="2C19EC08"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Stručný popis stavu před a po realizaci, bodový výčet přínosů realizace</w:t>
      </w:r>
    </w:p>
    <w:p w14:paraId="7980CA04"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rPr>
      </w:pPr>
      <w:r w:rsidRPr="00041C0E">
        <w:rPr>
          <w:rStyle w:val="Siln"/>
          <w:rFonts w:asciiTheme="minorHAnsi" w:hAnsiTheme="minorHAnsi" w:cstheme="minorHAnsi"/>
          <w:b w:val="0"/>
          <w:bCs w:val="0"/>
          <w:shd w:val="clear" w:color="auto" w:fill="FFFFFF"/>
        </w:rPr>
        <w:t>Urbanisticko-architektonický kontext (krajinný a městský kontext)</w:t>
      </w:r>
    </w:p>
    <w:p w14:paraId="5CD2F6DC"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rPr>
      </w:pPr>
      <w:r w:rsidRPr="00041C0E">
        <w:rPr>
          <w:rStyle w:val="Siln"/>
          <w:rFonts w:asciiTheme="minorHAnsi" w:hAnsiTheme="minorHAnsi" w:cstheme="minorHAnsi"/>
          <w:b w:val="0"/>
          <w:bCs w:val="0"/>
          <w:shd w:val="clear" w:color="auto" w:fill="FFFFFF"/>
        </w:rPr>
        <w:t>Architektonické řešení</w:t>
      </w:r>
    </w:p>
    <w:p w14:paraId="2455360F" w14:textId="77777777" w:rsidR="00F66867" w:rsidRPr="00041C0E" w:rsidRDefault="00F66867" w:rsidP="00283FE3">
      <w:pPr>
        <w:pStyle w:val="Default"/>
        <w:numPr>
          <w:ilvl w:val="2"/>
          <w:numId w:val="2"/>
        </w:numPr>
        <w:tabs>
          <w:tab w:val="clear" w:pos="2340"/>
          <w:tab w:val="num" w:pos="1260"/>
        </w:tabs>
        <w:ind w:left="1260"/>
        <w:rPr>
          <w:rStyle w:val="apple-converted-space"/>
          <w:rFonts w:asciiTheme="minorHAnsi" w:hAnsiTheme="minorHAnsi" w:cstheme="minorHAnsi"/>
        </w:rPr>
      </w:pPr>
      <w:r w:rsidRPr="00041C0E">
        <w:rPr>
          <w:rStyle w:val="Siln"/>
          <w:rFonts w:asciiTheme="minorHAnsi" w:hAnsiTheme="minorHAnsi" w:cstheme="minorHAnsi"/>
          <w:b w:val="0"/>
          <w:bCs w:val="0"/>
          <w:shd w:val="clear" w:color="auto" w:fill="FFFFFF"/>
        </w:rPr>
        <w:t>Uživatelská kvalita (funkční řešení, komfort užití, bezpečnost)</w:t>
      </w:r>
      <w:r w:rsidRPr="00041C0E">
        <w:rPr>
          <w:rStyle w:val="apple-converted-space"/>
          <w:rFonts w:asciiTheme="minorHAnsi" w:hAnsiTheme="minorHAnsi" w:cstheme="minorHAnsi"/>
          <w:shd w:val="clear" w:color="auto" w:fill="FFFFFF"/>
        </w:rPr>
        <w:t> </w:t>
      </w:r>
    </w:p>
    <w:p w14:paraId="740792A5" w14:textId="77777777" w:rsidR="00F66867" w:rsidRPr="00041C0E" w:rsidRDefault="00F66867" w:rsidP="00283FE3">
      <w:pPr>
        <w:pStyle w:val="Default"/>
        <w:numPr>
          <w:ilvl w:val="2"/>
          <w:numId w:val="2"/>
        </w:numPr>
        <w:tabs>
          <w:tab w:val="clear" w:pos="2340"/>
          <w:tab w:val="num" w:pos="1260"/>
        </w:tabs>
        <w:ind w:left="1260"/>
        <w:rPr>
          <w:rStyle w:val="apple-converted-space"/>
          <w:rFonts w:asciiTheme="minorHAnsi" w:hAnsiTheme="minorHAnsi" w:cstheme="minorHAnsi"/>
        </w:rPr>
      </w:pPr>
      <w:r w:rsidRPr="00041C0E">
        <w:rPr>
          <w:rStyle w:val="Siln"/>
          <w:rFonts w:asciiTheme="minorHAnsi" w:hAnsiTheme="minorHAnsi" w:cstheme="minorHAnsi"/>
          <w:b w:val="0"/>
          <w:bCs w:val="0"/>
          <w:shd w:val="clear" w:color="auto" w:fill="FFFFFF"/>
        </w:rPr>
        <w:t>Stavebně-technické řešení (použité řešení, originalita)</w:t>
      </w:r>
      <w:r w:rsidRPr="00041C0E">
        <w:rPr>
          <w:rStyle w:val="apple-converted-space"/>
          <w:rFonts w:asciiTheme="minorHAnsi" w:hAnsiTheme="minorHAnsi" w:cstheme="minorHAnsi"/>
          <w:shd w:val="clear" w:color="auto" w:fill="FFFFFF"/>
        </w:rPr>
        <w:t> </w:t>
      </w:r>
    </w:p>
    <w:p w14:paraId="6191C2CB" w14:textId="2C40658C" w:rsidR="00F66867" w:rsidRPr="00041C0E" w:rsidRDefault="00F66867" w:rsidP="00283FE3">
      <w:pPr>
        <w:pStyle w:val="Default"/>
        <w:numPr>
          <w:ilvl w:val="2"/>
          <w:numId w:val="2"/>
        </w:numPr>
        <w:tabs>
          <w:tab w:val="clear" w:pos="2340"/>
          <w:tab w:val="num" w:pos="1260"/>
        </w:tabs>
        <w:ind w:left="1260"/>
        <w:rPr>
          <w:rFonts w:asciiTheme="minorHAnsi" w:hAnsiTheme="minorHAnsi" w:cstheme="minorHAnsi"/>
        </w:rPr>
      </w:pPr>
      <w:r w:rsidRPr="00041C0E">
        <w:rPr>
          <w:rStyle w:val="Siln"/>
          <w:rFonts w:asciiTheme="minorHAnsi" w:hAnsiTheme="minorHAnsi" w:cstheme="minorHAnsi"/>
          <w:b w:val="0"/>
          <w:bCs w:val="0"/>
          <w:shd w:val="clear" w:color="auto" w:fill="FFFFFF"/>
        </w:rPr>
        <w:t>Udržitelnost stavby (náklady spojené s provozem, údržba)</w:t>
      </w:r>
      <w:r w:rsidR="00F10DB4">
        <w:rPr>
          <w:rStyle w:val="Siln"/>
          <w:rFonts w:asciiTheme="minorHAnsi" w:hAnsiTheme="minorHAnsi" w:cstheme="minorHAnsi"/>
          <w:b w:val="0"/>
          <w:bCs w:val="0"/>
          <w:shd w:val="clear" w:color="auto" w:fill="FFFFFF"/>
        </w:rPr>
        <w:br/>
      </w:r>
    </w:p>
    <w:p w14:paraId="2FEAD384"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Grafické přílohy, fotodokumentace</w:t>
      </w:r>
    </w:p>
    <w:p w14:paraId="5EC14CC3"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požadovaná dokumentace stavby musí obsahovat situaci, rozhodující půdorysy, popřípadě i dokumentaci významných konstrukčních řešení, stavebních detailů, či další dokumentaci nezbytnou pro správné hodnocení stavby.</w:t>
      </w:r>
    </w:p>
    <w:p w14:paraId="38AABE90" w14:textId="77777777"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dále cca 5 ks fotografií, nejlépe celek i detail v rozlišení pro tiskové účely  300 dpi, formát *.</w:t>
      </w:r>
      <w:proofErr w:type="spellStart"/>
      <w:r w:rsidRPr="00041C0E">
        <w:rPr>
          <w:rStyle w:val="Siln"/>
          <w:rFonts w:asciiTheme="minorHAnsi" w:hAnsiTheme="minorHAnsi" w:cstheme="minorHAnsi"/>
          <w:b w:val="0"/>
          <w:bCs w:val="0"/>
          <w:shd w:val="clear" w:color="auto" w:fill="FFFFFF"/>
        </w:rPr>
        <w:t>jpg</w:t>
      </w:r>
      <w:proofErr w:type="spellEnd"/>
      <w:r w:rsidRPr="00041C0E">
        <w:rPr>
          <w:rStyle w:val="Siln"/>
          <w:rFonts w:asciiTheme="minorHAnsi" w:hAnsiTheme="minorHAnsi" w:cstheme="minorHAnsi"/>
          <w:b w:val="0"/>
          <w:bCs w:val="0"/>
          <w:shd w:val="clear" w:color="auto" w:fill="FFFFFF"/>
        </w:rPr>
        <w:t xml:space="preserve"> / *.</w:t>
      </w:r>
      <w:proofErr w:type="spellStart"/>
      <w:r w:rsidRPr="00041C0E">
        <w:rPr>
          <w:rStyle w:val="Siln"/>
          <w:rFonts w:asciiTheme="minorHAnsi" w:hAnsiTheme="minorHAnsi" w:cstheme="minorHAnsi"/>
          <w:b w:val="0"/>
          <w:bCs w:val="0"/>
          <w:shd w:val="clear" w:color="auto" w:fill="FFFFFF"/>
        </w:rPr>
        <w:t>pdf</w:t>
      </w:r>
      <w:proofErr w:type="spellEnd"/>
      <w:r w:rsidRPr="00041C0E">
        <w:rPr>
          <w:rStyle w:val="Siln"/>
          <w:rFonts w:asciiTheme="minorHAnsi" w:hAnsiTheme="minorHAnsi" w:cstheme="minorHAnsi"/>
          <w:b w:val="0"/>
          <w:bCs w:val="0"/>
          <w:shd w:val="clear" w:color="auto" w:fill="FFFFFF"/>
        </w:rPr>
        <w:t>).</w:t>
      </w:r>
    </w:p>
    <w:p w14:paraId="095D7F78" w14:textId="3D848014" w:rsidR="00F66867" w:rsidRPr="00041C0E" w:rsidRDefault="00F66867" w:rsidP="00283FE3">
      <w:pPr>
        <w:pStyle w:val="Default"/>
        <w:numPr>
          <w:ilvl w:val="2"/>
          <w:numId w:val="2"/>
        </w:numPr>
        <w:tabs>
          <w:tab w:val="clear" w:pos="2340"/>
          <w:tab w:val="num" w:pos="1260"/>
        </w:tabs>
        <w:ind w:left="1260"/>
        <w:rPr>
          <w:rStyle w:val="Siln"/>
          <w:rFonts w:asciiTheme="minorHAnsi" w:hAnsiTheme="minorHAnsi" w:cstheme="minorHAnsi"/>
          <w:b w:val="0"/>
          <w:bCs w:val="0"/>
          <w:shd w:val="clear" w:color="auto" w:fill="FFFFFF"/>
        </w:rPr>
      </w:pPr>
      <w:r w:rsidRPr="00041C0E">
        <w:rPr>
          <w:rStyle w:val="Siln"/>
          <w:rFonts w:asciiTheme="minorHAnsi" w:hAnsiTheme="minorHAnsi" w:cstheme="minorHAnsi"/>
          <w:b w:val="0"/>
          <w:bCs w:val="0"/>
          <w:shd w:val="clear" w:color="auto" w:fill="FFFFFF"/>
        </w:rPr>
        <w:t>dokumentace zůstává majetkem vypisovatelů s právem publicity.</w:t>
      </w:r>
      <w:r w:rsidR="00F10DB4">
        <w:rPr>
          <w:rStyle w:val="Siln"/>
          <w:rFonts w:asciiTheme="minorHAnsi" w:hAnsiTheme="minorHAnsi" w:cstheme="minorHAnsi"/>
          <w:b w:val="0"/>
          <w:bCs w:val="0"/>
          <w:shd w:val="clear" w:color="auto" w:fill="FFFFFF"/>
        </w:rPr>
        <w:br/>
      </w:r>
    </w:p>
    <w:p w14:paraId="62EFDA4F" w14:textId="77777777" w:rsidR="00F66867" w:rsidRPr="00041C0E" w:rsidRDefault="00F66867" w:rsidP="00283FE3">
      <w:pPr>
        <w:pStyle w:val="Default"/>
        <w:numPr>
          <w:ilvl w:val="1"/>
          <w:numId w:val="6"/>
        </w:numPr>
        <w:tabs>
          <w:tab w:val="clear" w:pos="1440"/>
          <w:tab w:val="num" w:pos="360"/>
        </w:tabs>
        <w:ind w:left="360"/>
        <w:rPr>
          <w:rFonts w:asciiTheme="minorHAnsi" w:hAnsiTheme="minorHAnsi" w:cstheme="minorHAnsi"/>
        </w:rPr>
      </w:pPr>
      <w:r w:rsidRPr="00041C0E">
        <w:rPr>
          <w:rFonts w:asciiTheme="minorHAnsi" w:hAnsiTheme="minorHAnsi" w:cstheme="minorHAnsi"/>
        </w:rPr>
        <w:t>Souhlas s používáním soutěžních podkladů:</w:t>
      </w:r>
    </w:p>
    <w:p w14:paraId="2D61A416" w14:textId="13BE3F3F" w:rsidR="00386A53" w:rsidRPr="00386A53" w:rsidRDefault="00F66867" w:rsidP="00386A53">
      <w:pPr>
        <w:pStyle w:val="Default"/>
        <w:numPr>
          <w:ilvl w:val="2"/>
          <w:numId w:val="2"/>
        </w:numPr>
        <w:tabs>
          <w:tab w:val="clear" w:pos="2340"/>
          <w:tab w:val="num" w:pos="1260"/>
        </w:tabs>
        <w:ind w:left="1260"/>
        <w:rPr>
          <w:rFonts w:asciiTheme="minorHAnsi" w:hAnsiTheme="minorHAnsi" w:cstheme="minorHAnsi"/>
          <w:shd w:val="clear" w:color="auto" w:fill="FFFFFF"/>
        </w:rPr>
      </w:pPr>
      <w:r w:rsidRPr="00041C0E">
        <w:rPr>
          <w:rStyle w:val="Siln"/>
          <w:rFonts w:asciiTheme="minorHAnsi" w:hAnsiTheme="minorHAnsi" w:cstheme="minorHAnsi"/>
          <w:b w:val="0"/>
          <w:bCs w:val="0"/>
          <w:shd w:val="clear" w:color="auto" w:fill="FFFFFF"/>
        </w:rPr>
        <w:t xml:space="preserve">Přihlašovatel prohlašuje, že je oprávněn udělit jménem všech vlastníků autorsko-majetkových práv souhlas se zpracováním dodaných podkladů a zveřejněním na </w:t>
      </w:r>
      <w:hyperlink r:id="rId8" w:history="1">
        <w:r w:rsidRPr="00041C0E">
          <w:rPr>
            <w:rStyle w:val="Siln"/>
            <w:rFonts w:asciiTheme="minorHAnsi" w:hAnsiTheme="minorHAnsi" w:cstheme="minorHAnsi"/>
            <w:b w:val="0"/>
            <w:bCs w:val="0"/>
            <w:shd w:val="clear" w:color="auto" w:fill="FFFFFF"/>
          </w:rPr>
          <w:t>www.citychangers.eu/</w:t>
        </w:r>
      </w:hyperlink>
      <w:r w:rsidRPr="00041C0E">
        <w:rPr>
          <w:rStyle w:val="Siln"/>
          <w:rFonts w:asciiTheme="minorHAnsi" w:hAnsiTheme="minorHAnsi" w:cstheme="minorHAnsi"/>
          <w:b w:val="0"/>
          <w:bCs w:val="0"/>
          <w:shd w:val="clear" w:color="auto" w:fill="FFFFFF"/>
        </w:rPr>
        <w:t xml:space="preserve"> pro účely výstavy, v mediích a v dalších </w:t>
      </w:r>
      <w:r w:rsidRPr="00041C0E">
        <w:rPr>
          <w:rStyle w:val="Siln"/>
          <w:rFonts w:asciiTheme="minorHAnsi" w:hAnsiTheme="minorHAnsi" w:cstheme="minorHAnsi"/>
          <w:b w:val="0"/>
          <w:bCs w:val="0"/>
          <w:shd w:val="clear" w:color="auto" w:fill="FFFFFF"/>
        </w:rPr>
        <w:lastRenderedPageBreak/>
        <w:t>prezentacích a že podáním přihlášky neporušuje autorská a jiná práva třetích osob.</w:t>
      </w:r>
    </w:p>
    <w:sectPr w:rsidR="00386A53" w:rsidRPr="00386A5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D4CC" w14:textId="77777777" w:rsidR="001C60AA" w:rsidRDefault="001C60AA" w:rsidP="00B54326">
      <w:pPr>
        <w:spacing w:after="0" w:line="240" w:lineRule="auto"/>
      </w:pPr>
      <w:r>
        <w:separator/>
      </w:r>
    </w:p>
  </w:endnote>
  <w:endnote w:type="continuationSeparator" w:id="0">
    <w:p w14:paraId="7889BD9E" w14:textId="77777777" w:rsidR="001C60AA" w:rsidRDefault="001C60AA" w:rsidP="00B5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24E0" w14:textId="77777777" w:rsidR="001C60AA" w:rsidRDefault="001C60AA" w:rsidP="00B54326">
      <w:pPr>
        <w:spacing w:after="0" w:line="240" w:lineRule="auto"/>
      </w:pPr>
      <w:r>
        <w:separator/>
      </w:r>
    </w:p>
  </w:footnote>
  <w:footnote w:type="continuationSeparator" w:id="0">
    <w:p w14:paraId="438B4106" w14:textId="77777777" w:rsidR="001C60AA" w:rsidRDefault="001C60AA" w:rsidP="00B5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D6F" w14:textId="1F6351EE" w:rsidR="00B54326" w:rsidRDefault="00330992" w:rsidP="00414E0E">
    <w:pPr>
      <w:pStyle w:val="Zhlav"/>
      <w:jc w:val="right"/>
    </w:pPr>
    <w:r>
      <w:rPr>
        <w:noProof/>
      </w:rPr>
      <w:drawing>
        <wp:anchor distT="0" distB="0" distL="114300" distR="114300" simplePos="0" relativeHeight="251661312" behindDoc="0" locked="0" layoutInCell="0" allowOverlap="1" wp14:anchorId="6C19A8BF" wp14:editId="55BAE64A">
          <wp:simplePos x="0" y="0"/>
          <wp:positionH relativeFrom="margin">
            <wp:posOffset>49823</wp:posOffset>
          </wp:positionH>
          <wp:positionV relativeFrom="topMargin">
            <wp:posOffset>149127</wp:posOffset>
          </wp:positionV>
          <wp:extent cx="477520" cy="702310"/>
          <wp:effectExtent l="0" t="0" r="0" b="254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rcRect l="33599" t="18847" r="27911" b="10390"/>
                  <a:stretch>
                    <a:fillRect/>
                  </a:stretch>
                </pic:blipFill>
                <pic:spPr bwMode="auto">
                  <a:xfrm>
                    <a:off x="0" y="0"/>
                    <a:ext cx="477520" cy="7023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0" allowOverlap="1" wp14:anchorId="3FCF8915" wp14:editId="1C2BCBFC">
          <wp:simplePos x="0" y="0"/>
          <wp:positionH relativeFrom="page">
            <wp:posOffset>3516435</wp:posOffset>
          </wp:positionH>
          <wp:positionV relativeFrom="paragraph">
            <wp:posOffset>-449580</wp:posOffset>
          </wp:positionV>
          <wp:extent cx="3739271" cy="853511"/>
          <wp:effectExtent l="0" t="0" r="0" b="381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
                  <pic:cNvPicPr>
                    <a:picLocks noChangeAspect="1" noChangeArrowheads="1"/>
                  </pic:cNvPicPr>
                </pic:nvPicPr>
                <pic:blipFill>
                  <a:blip r:embed="rId2"/>
                  <a:stretch>
                    <a:fillRect/>
                  </a:stretch>
                </pic:blipFill>
                <pic:spPr bwMode="auto">
                  <a:xfrm>
                    <a:off x="0" y="0"/>
                    <a:ext cx="3739271" cy="8535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364"/>
    <w:multiLevelType w:val="hybridMultilevel"/>
    <w:tmpl w:val="D70EED8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3181400"/>
    <w:multiLevelType w:val="hybridMultilevel"/>
    <w:tmpl w:val="DFA43E0C"/>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42DB00ED"/>
    <w:multiLevelType w:val="hybridMultilevel"/>
    <w:tmpl w:val="444A4016"/>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E442411"/>
    <w:multiLevelType w:val="hybridMultilevel"/>
    <w:tmpl w:val="BAA03608"/>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60C941D8"/>
    <w:multiLevelType w:val="hybridMultilevel"/>
    <w:tmpl w:val="21DC792A"/>
    <w:lvl w:ilvl="0" w:tplc="0405000F">
      <w:start w:val="1"/>
      <w:numFmt w:val="decimal"/>
      <w:lvlText w:val="%1."/>
      <w:lvlJc w:val="left"/>
      <w:pPr>
        <w:ind w:left="720" w:hanging="360"/>
      </w:pPr>
      <w:rPr>
        <w:rFonts w:cs="Times New Roman" w:hint="default"/>
      </w:rPr>
    </w:lvl>
    <w:lvl w:ilvl="1" w:tplc="0405001B">
      <w:start w:val="1"/>
      <w:numFmt w:val="lowerRoman"/>
      <w:lvlText w:val="%2."/>
      <w:lvlJc w:val="righ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2F23158"/>
    <w:multiLevelType w:val="hybridMultilevel"/>
    <w:tmpl w:val="684822F4"/>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76E86306"/>
    <w:multiLevelType w:val="hybridMultilevel"/>
    <w:tmpl w:val="733E8468"/>
    <w:lvl w:ilvl="0" w:tplc="0405000F">
      <w:start w:val="1"/>
      <w:numFmt w:val="decimal"/>
      <w:lvlText w:val="%1."/>
      <w:lvlJc w:val="left"/>
      <w:pPr>
        <w:ind w:left="720" w:hanging="360"/>
      </w:pPr>
      <w:rPr>
        <w:rFonts w:cs="Times New Roman" w:hint="default"/>
      </w:rPr>
    </w:lvl>
    <w:lvl w:ilvl="1" w:tplc="0405000F">
      <w:start w:val="1"/>
      <w:numFmt w:val="decimal"/>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BE605F0"/>
    <w:multiLevelType w:val="hybridMultilevel"/>
    <w:tmpl w:val="DB8C371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67"/>
    <w:rsid w:val="00041C0E"/>
    <w:rsid w:val="00127798"/>
    <w:rsid w:val="001B14C0"/>
    <w:rsid w:val="001C60AA"/>
    <w:rsid w:val="0022273C"/>
    <w:rsid w:val="00283FE3"/>
    <w:rsid w:val="00330992"/>
    <w:rsid w:val="00386A53"/>
    <w:rsid w:val="00414E0E"/>
    <w:rsid w:val="005266C4"/>
    <w:rsid w:val="00611C4E"/>
    <w:rsid w:val="006354DB"/>
    <w:rsid w:val="00666761"/>
    <w:rsid w:val="00837F5F"/>
    <w:rsid w:val="00871033"/>
    <w:rsid w:val="009A2E81"/>
    <w:rsid w:val="00AC79F4"/>
    <w:rsid w:val="00B54326"/>
    <w:rsid w:val="00BF405D"/>
    <w:rsid w:val="00CB24A0"/>
    <w:rsid w:val="00D25A54"/>
    <w:rsid w:val="00D4714A"/>
    <w:rsid w:val="00D61DD1"/>
    <w:rsid w:val="00DD30DD"/>
    <w:rsid w:val="00DF58C2"/>
    <w:rsid w:val="00E4128A"/>
    <w:rsid w:val="00EA3923"/>
    <w:rsid w:val="00ED31F2"/>
    <w:rsid w:val="00F10DB4"/>
    <w:rsid w:val="00F31B96"/>
    <w:rsid w:val="00F3520C"/>
    <w:rsid w:val="00F66867"/>
    <w:rsid w:val="00F73E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B62C"/>
  <w15:chartTrackingRefBased/>
  <w15:docId w15:val="{D3F6A969-3FEB-4D48-AF4F-636418B6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66867"/>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Standardnpsmoodstavce"/>
    <w:rsid w:val="00F66867"/>
  </w:style>
  <w:style w:type="character" w:styleId="Siln">
    <w:name w:val="Strong"/>
    <w:qFormat/>
    <w:rsid w:val="00F66867"/>
    <w:rPr>
      <w:b/>
      <w:bCs/>
    </w:rPr>
  </w:style>
  <w:style w:type="paragraph" w:styleId="Zhlav">
    <w:name w:val="header"/>
    <w:basedOn w:val="Normln"/>
    <w:link w:val="ZhlavChar"/>
    <w:uiPriority w:val="99"/>
    <w:unhideWhenUsed/>
    <w:rsid w:val="00B543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4326"/>
  </w:style>
  <w:style w:type="paragraph" w:styleId="Zpat">
    <w:name w:val="footer"/>
    <w:basedOn w:val="Normln"/>
    <w:link w:val="ZpatChar"/>
    <w:uiPriority w:val="99"/>
    <w:unhideWhenUsed/>
    <w:rsid w:val="00B54326"/>
    <w:pPr>
      <w:tabs>
        <w:tab w:val="center" w:pos="4536"/>
        <w:tab w:val="right" w:pos="9072"/>
      </w:tabs>
      <w:spacing w:after="0" w:line="240" w:lineRule="auto"/>
    </w:pPr>
  </w:style>
  <w:style w:type="character" w:customStyle="1" w:styleId="ZpatChar">
    <w:name w:val="Zápatí Char"/>
    <w:basedOn w:val="Standardnpsmoodstavce"/>
    <w:link w:val="Zpat"/>
    <w:uiPriority w:val="99"/>
    <w:rsid w:val="00B54326"/>
  </w:style>
  <w:style w:type="character" w:styleId="Hypertextovodkaz">
    <w:name w:val="Hyperlink"/>
    <w:basedOn w:val="Standardnpsmoodstavce"/>
    <w:uiPriority w:val="99"/>
    <w:unhideWhenUsed/>
    <w:rsid w:val="00E4128A"/>
    <w:rPr>
      <w:color w:val="0563C1" w:themeColor="hyperlink"/>
      <w:u w:val="single"/>
    </w:rPr>
  </w:style>
  <w:style w:type="character" w:styleId="Nevyeenzmnka">
    <w:name w:val="Unresolved Mention"/>
    <w:basedOn w:val="Standardnpsmoodstavce"/>
    <w:uiPriority w:val="99"/>
    <w:semiHidden/>
    <w:unhideWhenUsed/>
    <w:rsid w:val="00E4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changers.eu/" TargetMode="External"/><Relationship Id="rId3" Type="http://schemas.openxmlformats.org/officeDocument/2006/relationships/settings" Target="settings.xml"/><Relationship Id="rId7" Type="http://schemas.openxmlformats.org/officeDocument/2006/relationships/hyperlink" Target="mailto:salingerova@jakubcigler.ar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697</Words>
  <Characters>4118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Vrtalova</dc:creator>
  <cp:keywords/>
  <dc:description/>
  <cp:lastModifiedBy>Anna Salingerová</cp:lastModifiedBy>
  <cp:revision>3</cp:revision>
  <dcterms:created xsi:type="dcterms:W3CDTF">2022-02-03T10:30:00Z</dcterms:created>
  <dcterms:modified xsi:type="dcterms:W3CDTF">2022-02-03T10:35:00Z</dcterms:modified>
</cp:coreProperties>
</file>